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6E07" w14:textId="77777777" w:rsidR="00EA45EF" w:rsidRDefault="00EA45EF" w:rsidP="00EA45EF">
      <w:pPr>
        <w:shd w:val="clear" w:color="auto" w:fill="FFFFFF"/>
        <w:spacing w:after="0" w:line="300" w:lineRule="atLeast"/>
        <w:outlineLvl w:val="3"/>
        <w:rPr>
          <w:rFonts w:ascii="Arial" w:eastAsia="Times New Roman" w:hAnsi="Arial" w:cs="Arial"/>
          <w:b/>
          <w:bCs/>
          <w:color w:val="212529"/>
          <w:spacing w:val="4"/>
          <w:kern w:val="0"/>
          <w:sz w:val="30"/>
          <w:szCs w:val="30"/>
          <w14:ligatures w14:val="none"/>
        </w:rPr>
      </w:pPr>
    </w:p>
    <w:p w14:paraId="4F457631" w14:textId="28E56481" w:rsidR="00EA45EF" w:rsidRPr="00EA45EF" w:rsidRDefault="00EA45EF" w:rsidP="00EA45EF">
      <w:pPr>
        <w:shd w:val="clear" w:color="auto" w:fill="FFFFFF"/>
        <w:spacing w:after="0" w:line="300" w:lineRule="atLeast"/>
        <w:outlineLvl w:val="3"/>
        <w:rPr>
          <w:rFonts w:ascii="Arial" w:eastAsia="Times New Roman" w:hAnsi="Arial" w:cs="Arial"/>
          <w:b/>
          <w:bCs/>
          <w:color w:val="212529"/>
          <w:spacing w:val="4"/>
          <w:kern w:val="0"/>
          <w:sz w:val="30"/>
          <w:szCs w:val="30"/>
          <w14:ligatures w14:val="none"/>
        </w:rPr>
      </w:pPr>
      <w:r w:rsidRPr="00EA45EF">
        <w:rPr>
          <w:rFonts w:ascii="Arial" w:eastAsia="Times New Roman" w:hAnsi="Arial" w:cs="Arial"/>
          <w:b/>
          <w:bCs/>
          <w:color w:val="212529"/>
          <w:spacing w:val="4"/>
          <w:kern w:val="0"/>
          <w:sz w:val="30"/>
          <w:szCs w:val="30"/>
          <w14:ligatures w14:val="none"/>
        </w:rPr>
        <w:t>Extended Coverage Program (AB)</w:t>
      </w:r>
    </w:p>
    <w:p w14:paraId="36D40E38" w14:textId="77777777" w:rsidR="00EA45EF" w:rsidRPr="00EA45EF" w:rsidRDefault="00EA45EF" w:rsidP="00EA45EF">
      <w:pPr>
        <w:spacing w:after="0" w:line="240" w:lineRule="auto"/>
        <w:rPr>
          <w:rFonts w:ascii="Arial" w:eastAsia="Times New Roman" w:hAnsi="Arial" w:cs="Arial"/>
          <w:kern w:val="0"/>
          <w:sz w:val="21"/>
          <w:szCs w:val="21"/>
          <w14:ligatures w14:val="none"/>
        </w:rPr>
      </w:pPr>
      <w:r w:rsidRPr="00EA45EF">
        <w:rPr>
          <w:rFonts w:ascii="Times New Roman" w:eastAsia="Times New Roman" w:hAnsi="Times New Roman" w:cs="Times New Roman"/>
          <w:kern w:val="0"/>
          <w14:ligatures w14:val="none"/>
        </w:rPr>
        <w:pict w14:anchorId="4F000826">
          <v:rect id="_x0000_i1025" style="width:0;height:1.5pt" o:hralign="center" o:hrstd="t" o:hrnoshade="t" o:hr="t" fillcolor="#212529" stroked="f"/>
        </w:pict>
      </w:r>
    </w:p>
    <w:p w14:paraId="00323AB6" w14:textId="77777777" w:rsidR="00EA45EF" w:rsidRPr="00EA45EF" w:rsidRDefault="00EA45EF" w:rsidP="00EA45EF">
      <w:pPr>
        <w:shd w:val="clear" w:color="auto" w:fill="FFFFFF"/>
        <w:spacing w:after="600"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The Extended Coverage Membership program was developed to extend coverage for AAU members while they participate in events hosted by other sports entities (not the AAU). This membership option is available on the individual AAU athlete or non-athlete application.</w:t>
      </w:r>
    </w:p>
    <w:p w14:paraId="22030CB8" w14:textId="77777777" w:rsidR="00EA45EF" w:rsidRPr="00EA45EF" w:rsidRDefault="00EA45EF" w:rsidP="00EA45EF">
      <w:pPr>
        <w:shd w:val="clear" w:color="auto" w:fill="FFFFFF"/>
        <w:spacing w:after="0" w:line="300" w:lineRule="atLeast"/>
        <w:outlineLvl w:val="5"/>
        <w:rPr>
          <w:rFonts w:ascii="Arial" w:eastAsia="Times New Roman" w:hAnsi="Arial" w:cs="Arial"/>
          <w:color w:val="212529"/>
          <w:spacing w:val="5"/>
          <w:kern w:val="0"/>
          <w14:ligatures w14:val="none"/>
        </w:rPr>
      </w:pPr>
      <w:r w:rsidRPr="00EA45EF">
        <w:rPr>
          <w:rFonts w:ascii="Arial" w:eastAsia="Times New Roman" w:hAnsi="Arial" w:cs="Arial"/>
          <w:color w:val="212529"/>
          <w:spacing w:val="5"/>
          <w:kern w:val="0"/>
          <w14:ligatures w14:val="none"/>
        </w:rPr>
        <w:t>To have extended coverage (AB), the following criteria applies:</w:t>
      </w:r>
    </w:p>
    <w:p w14:paraId="6A0BB5F3" w14:textId="77777777" w:rsidR="00EA45EF" w:rsidRPr="00EA45EF" w:rsidRDefault="00EA45EF" w:rsidP="00EA45EF">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For team competitions, the entire competing team and coach (non-athlete) must be AAU extended coverage members.</w:t>
      </w:r>
    </w:p>
    <w:p w14:paraId="5E5021F6" w14:textId="77777777" w:rsidR="00EA45EF" w:rsidRPr="00EA45EF" w:rsidRDefault="00EA45EF" w:rsidP="00EA45EF">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For individual competitions, each competing individual must be an AAU extended coverage member and must be supervised by an AAU extended coverage registered coach (non-athlete).</w:t>
      </w:r>
    </w:p>
    <w:p w14:paraId="4333CFC8" w14:textId="77777777" w:rsidR="00EA45EF" w:rsidRPr="00EA45EF" w:rsidRDefault="00EA45EF" w:rsidP="00EA45EF">
      <w:pPr>
        <w:shd w:val="clear" w:color="auto" w:fill="FFFFFF"/>
        <w:spacing w:after="0" w:line="300" w:lineRule="atLeast"/>
        <w:outlineLvl w:val="5"/>
        <w:rPr>
          <w:rFonts w:ascii="Arial" w:eastAsia="Times New Roman" w:hAnsi="Arial" w:cs="Arial"/>
          <w:color w:val="212529"/>
          <w:spacing w:val="5"/>
          <w:kern w:val="0"/>
          <w14:ligatures w14:val="none"/>
        </w:rPr>
      </w:pPr>
      <w:r w:rsidRPr="00EA45EF">
        <w:rPr>
          <w:rFonts w:ascii="Arial" w:eastAsia="Times New Roman" w:hAnsi="Arial" w:cs="Arial"/>
          <w:color w:val="212529"/>
          <w:spacing w:val="5"/>
          <w:kern w:val="0"/>
          <w14:ligatures w14:val="none"/>
        </w:rPr>
        <w:t>Benefits of the extended coverage membership are:</w:t>
      </w:r>
    </w:p>
    <w:p w14:paraId="35B6F756" w14:textId="77777777" w:rsidR="00EA45EF" w:rsidRPr="00EA45EF" w:rsidRDefault="00EA45EF" w:rsidP="00EA45EF">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Sports Accident insurance</w:t>
      </w:r>
    </w:p>
    <w:p w14:paraId="473B6340" w14:textId="77777777" w:rsidR="00EA45EF" w:rsidRPr="00EA45EF" w:rsidRDefault="00EA45EF" w:rsidP="00EA45EF">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General Liability insurance</w:t>
      </w:r>
    </w:p>
    <w:p w14:paraId="4C5B7341" w14:textId="77777777" w:rsidR="00EA45EF" w:rsidRPr="00EA45EF" w:rsidRDefault="00EA45EF" w:rsidP="00EA45EF">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Certificates of insurance</w:t>
      </w:r>
    </w:p>
    <w:p w14:paraId="6B6158C1" w14:textId="77777777" w:rsidR="00EA45EF" w:rsidRPr="00EA45EF" w:rsidRDefault="00EA45EF" w:rsidP="00EA45EF">
      <w:pPr>
        <w:shd w:val="clear" w:color="auto" w:fill="FFFFFF"/>
        <w:spacing w:after="0" w:line="300" w:lineRule="atLeast"/>
        <w:outlineLvl w:val="5"/>
        <w:rPr>
          <w:rFonts w:ascii="Arial" w:eastAsia="Times New Roman" w:hAnsi="Arial" w:cs="Arial"/>
          <w:color w:val="212529"/>
          <w:spacing w:val="5"/>
          <w:kern w:val="0"/>
          <w14:ligatures w14:val="none"/>
        </w:rPr>
      </w:pPr>
      <w:r w:rsidRPr="00EA45EF">
        <w:rPr>
          <w:rFonts w:ascii="Arial" w:eastAsia="Times New Roman" w:hAnsi="Arial" w:cs="Arial"/>
          <w:color w:val="212529"/>
          <w:spacing w:val="5"/>
          <w:kern w:val="0"/>
          <w14:ligatures w14:val="none"/>
        </w:rPr>
        <w:t>Who is insured:</w:t>
      </w:r>
    </w:p>
    <w:p w14:paraId="1096E3A5" w14:textId="77777777" w:rsidR="00EA45EF" w:rsidRPr="00EA45EF" w:rsidRDefault="00EA45EF" w:rsidP="00EA45EF">
      <w:pPr>
        <w:numPr>
          <w:ilvl w:val="0"/>
          <w:numId w:val="3"/>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Athletes</w:t>
      </w:r>
    </w:p>
    <w:p w14:paraId="07A7EA6A" w14:textId="77777777" w:rsidR="00EA45EF" w:rsidRPr="00EA45EF" w:rsidRDefault="00EA45EF" w:rsidP="00EA45EF">
      <w:pPr>
        <w:numPr>
          <w:ilvl w:val="0"/>
          <w:numId w:val="3"/>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Non-Athletes</w:t>
      </w:r>
    </w:p>
    <w:p w14:paraId="4FD8A432" w14:textId="77777777" w:rsidR="00EA45EF" w:rsidRPr="00EA45EF" w:rsidRDefault="00EA45EF" w:rsidP="00EA45EF">
      <w:pPr>
        <w:numPr>
          <w:ilvl w:val="0"/>
          <w:numId w:val="3"/>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Member clubs/teams</w:t>
      </w:r>
    </w:p>
    <w:p w14:paraId="451FFB23" w14:textId="77777777" w:rsidR="00EA45EF" w:rsidRPr="00EA45EF" w:rsidRDefault="00EA45EF" w:rsidP="00EA45EF">
      <w:pPr>
        <w:numPr>
          <w:ilvl w:val="0"/>
          <w:numId w:val="3"/>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Amateur Athletic Union of the United States, Inc.</w:t>
      </w:r>
    </w:p>
    <w:p w14:paraId="76F259E9" w14:textId="77777777" w:rsidR="00EA45EF" w:rsidRPr="00EA45EF" w:rsidRDefault="00EA45EF" w:rsidP="00EA45EF">
      <w:pPr>
        <w:shd w:val="clear" w:color="auto" w:fill="FFFFFF"/>
        <w:spacing w:after="0" w:line="300" w:lineRule="atLeast"/>
        <w:outlineLvl w:val="5"/>
        <w:rPr>
          <w:rFonts w:ascii="Arial" w:eastAsia="Times New Roman" w:hAnsi="Arial" w:cs="Arial"/>
          <w:color w:val="212529"/>
          <w:spacing w:val="5"/>
          <w:kern w:val="0"/>
          <w14:ligatures w14:val="none"/>
        </w:rPr>
      </w:pPr>
      <w:r w:rsidRPr="00EA45EF">
        <w:rPr>
          <w:rFonts w:ascii="Arial" w:eastAsia="Times New Roman" w:hAnsi="Arial" w:cs="Arial"/>
          <w:color w:val="212529"/>
          <w:spacing w:val="5"/>
          <w:kern w:val="0"/>
          <w14:ligatures w14:val="none"/>
        </w:rPr>
        <w:t>When does the extended coverage take effect?</w:t>
      </w:r>
    </w:p>
    <w:p w14:paraId="4A702493" w14:textId="77777777" w:rsidR="00EA45EF" w:rsidRPr="00EA45EF" w:rsidRDefault="00EA45EF" w:rsidP="00EA45EF">
      <w:pPr>
        <w:numPr>
          <w:ilvl w:val="0"/>
          <w:numId w:val="4"/>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Coverage takes effect when AAU registered members with the extended coverage membership are participating in events hosted by organizations that are not member clubs of the AAU.</w:t>
      </w:r>
    </w:p>
    <w:p w14:paraId="4B37E8A7" w14:textId="77777777" w:rsidR="00EA45EF" w:rsidRPr="00EA45EF" w:rsidRDefault="00EA45EF" w:rsidP="00EA45EF">
      <w:pPr>
        <w:numPr>
          <w:ilvl w:val="0"/>
          <w:numId w:val="4"/>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Example: all of Jim’s basketball team members have registered with the extended membership option. Jim’s basketball Team is participating in an event hosted by the Local Park and recreation organization. The Park and Recreation Organization is not a member club of the AAU nor is the event licensed by the AAU. Jim’s basketball Team has coverage in this situation by being AAU extended benefit members</w:t>
      </w:r>
    </w:p>
    <w:p w14:paraId="3AE532EC" w14:textId="77777777" w:rsidR="00EA45EF" w:rsidRPr="00EA45EF" w:rsidRDefault="00EA45EF" w:rsidP="00EA45EF">
      <w:pPr>
        <w:shd w:val="clear" w:color="auto" w:fill="FFFFFF"/>
        <w:spacing w:after="0" w:line="300" w:lineRule="atLeast"/>
        <w:outlineLvl w:val="5"/>
        <w:rPr>
          <w:rFonts w:ascii="Arial" w:eastAsia="Times New Roman" w:hAnsi="Arial" w:cs="Arial"/>
          <w:color w:val="212529"/>
          <w:spacing w:val="5"/>
          <w:kern w:val="0"/>
          <w14:ligatures w14:val="none"/>
        </w:rPr>
      </w:pPr>
      <w:r w:rsidRPr="00EA45EF">
        <w:rPr>
          <w:rFonts w:ascii="Arial" w:eastAsia="Times New Roman" w:hAnsi="Arial" w:cs="Arial"/>
          <w:color w:val="212529"/>
          <w:spacing w:val="5"/>
          <w:kern w:val="0"/>
          <w14:ligatures w14:val="none"/>
        </w:rPr>
        <w:t>When does the extended coverage not apply?</w:t>
      </w:r>
    </w:p>
    <w:p w14:paraId="05DF62ED" w14:textId="77777777" w:rsidR="00EA45EF" w:rsidRPr="00EA45EF" w:rsidRDefault="00EA45EF" w:rsidP="00EA45EF">
      <w:pPr>
        <w:numPr>
          <w:ilvl w:val="0"/>
          <w:numId w:val="5"/>
        </w:numPr>
        <w:shd w:val="clear" w:color="auto" w:fill="FFFFFF"/>
        <w:spacing w:before="100" w:beforeAutospacing="1" w:after="100" w:afterAutospacing="1" w:line="240" w:lineRule="auto"/>
        <w:rPr>
          <w:rFonts w:ascii="Arial" w:eastAsia="Times New Roman" w:hAnsi="Arial" w:cs="Arial"/>
          <w:color w:val="212529"/>
          <w:kern w:val="0"/>
          <w:sz w:val="21"/>
          <w:szCs w:val="21"/>
          <w14:ligatures w14:val="none"/>
        </w:rPr>
      </w:pPr>
      <w:r w:rsidRPr="00EA45EF">
        <w:rPr>
          <w:rFonts w:ascii="Arial" w:eastAsia="Times New Roman" w:hAnsi="Arial" w:cs="Arial"/>
          <w:color w:val="212529"/>
          <w:kern w:val="0"/>
          <w:sz w:val="21"/>
          <w:szCs w:val="21"/>
          <w14:ligatures w14:val="none"/>
        </w:rPr>
        <w:t xml:space="preserve">The extended coverage membership is not an alternative to obtaining an AAU league or tournament license. An AAU club or team CANNOT HOST GAMES, SCRIMMAGES, LEAGUE PLAY, or TOURNAMENTS WITH THE EXTENDED COVERAGE MEMBERSHIP.  Any AAU club that conducts any event that is not licensed by the AAU forfeits their AAU insurance benefits for that </w:t>
      </w:r>
      <w:proofErr w:type="spellStart"/>
      <w:r w:rsidRPr="00EA45EF">
        <w:rPr>
          <w:rFonts w:ascii="Arial" w:eastAsia="Times New Roman" w:hAnsi="Arial" w:cs="Arial"/>
          <w:color w:val="212529"/>
          <w:kern w:val="0"/>
          <w:sz w:val="21"/>
          <w:szCs w:val="21"/>
          <w14:ligatures w14:val="none"/>
        </w:rPr>
        <w:t>ev</w:t>
      </w:r>
      <w:proofErr w:type="spellEnd"/>
    </w:p>
    <w:p w14:paraId="395AC552" w14:textId="77777777" w:rsidR="00EA45EF" w:rsidRDefault="00EA45EF"/>
    <w:sectPr w:rsidR="00EA45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3E4F" w14:textId="77777777" w:rsidR="00EA45EF" w:rsidRDefault="00EA45EF" w:rsidP="00EA45EF">
      <w:pPr>
        <w:spacing w:after="0" w:line="240" w:lineRule="auto"/>
      </w:pPr>
      <w:r>
        <w:separator/>
      </w:r>
    </w:p>
  </w:endnote>
  <w:endnote w:type="continuationSeparator" w:id="0">
    <w:p w14:paraId="3D6A49A4" w14:textId="77777777" w:rsidR="00EA45EF" w:rsidRDefault="00EA45EF" w:rsidP="00EA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D1E6" w14:textId="77777777" w:rsidR="00EA45EF" w:rsidRDefault="00EA45EF" w:rsidP="00EA45EF">
      <w:pPr>
        <w:spacing w:after="0" w:line="240" w:lineRule="auto"/>
      </w:pPr>
      <w:r>
        <w:separator/>
      </w:r>
    </w:p>
  </w:footnote>
  <w:footnote w:type="continuationSeparator" w:id="0">
    <w:p w14:paraId="72F1E083" w14:textId="77777777" w:rsidR="00EA45EF" w:rsidRDefault="00EA45EF" w:rsidP="00EA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17CD" w14:textId="76A7A018" w:rsidR="00EA45EF" w:rsidRDefault="00EA45EF" w:rsidP="00EA45EF">
    <w:pPr>
      <w:pStyle w:val="Header"/>
      <w:jc w:val="center"/>
    </w:pPr>
    <w:r>
      <w:rPr>
        <w:noProof/>
      </w:rPr>
      <w:drawing>
        <wp:inline distT="0" distB="0" distL="0" distR="0" wp14:anchorId="17B5AAD6" wp14:editId="3CFF4ACD">
          <wp:extent cx="551348" cy="671513"/>
          <wp:effectExtent l="0" t="0" r="1270" b="0"/>
          <wp:docPr id="5" name="Picture 2" descr="A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62" cy="673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46BE"/>
    <w:multiLevelType w:val="multilevel"/>
    <w:tmpl w:val="380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A50BB"/>
    <w:multiLevelType w:val="multilevel"/>
    <w:tmpl w:val="9848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46D83"/>
    <w:multiLevelType w:val="multilevel"/>
    <w:tmpl w:val="3448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07D0F"/>
    <w:multiLevelType w:val="multilevel"/>
    <w:tmpl w:val="E292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77BB5"/>
    <w:multiLevelType w:val="multilevel"/>
    <w:tmpl w:val="296E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000750">
    <w:abstractNumId w:val="1"/>
  </w:num>
  <w:num w:numId="2" w16cid:durableId="6443577">
    <w:abstractNumId w:val="3"/>
  </w:num>
  <w:num w:numId="3" w16cid:durableId="2074161734">
    <w:abstractNumId w:val="0"/>
  </w:num>
  <w:num w:numId="4" w16cid:durableId="570311542">
    <w:abstractNumId w:val="4"/>
  </w:num>
  <w:num w:numId="5" w16cid:durableId="1754280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EF"/>
    <w:rsid w:val="009A5025"/>
    <w:rsid w:val="00EA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1EEE"/>
  <w15:chartTrackingRefBased/>
  <w15:docId w15:val="{61E9E42B-8A8D-4B22-94AF-EF324535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5EF"/>
    <w:rPr>
      <w:rFonts w:eastAsiaTheme="majorEastAsia" w:cstheme="majorBidi"/>
      <w:color w:val="272727" w:themeColor="text1" w:themeTint="D8"/>
    </w:rPr>
  </w:style>
  <w:style w:type="paragraph" w:styleId="Title">
    <w:name w:val="Title"/>
    <w:basedOn w:val="Normal"/>
    <w:next w:val="Normal"/>
    <w:link w:val="TitleChar"/>
    <w:uiPriority w:val="10"/>
    <w:qFormat/>
    <w:rsid w:val="00EA4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5EF"/>
    <w:pPr>
      <w:spacing w:before="160"/>
      <w:jc w:val="center"/>
    </w:pPr>
    <w:rPr>
      <w:i/>
      <w:iCs/>
      <w:color w:val="404040" w:themeColor="text1" w:themeTint="BF"/>
    </w:rPr>
  </w:style>
  <w:style w:type="character" w:customStyle="1" w:styleId="QuoteChar">
    <w:name w:val="Quote Char"/>
    <w:basedOn w:val="DefaultParagraphFont"/>
    <w:link w:val="Quote"/>
    <w:uiPriority w:val="29"/>
    <w:rsid w:val="00EA45EF"/>
    <w:rPr>
      <w:i/>
      <w:iCs/>
      <w:color w:val="404040" w:themeColor="text1" w:themeTint="BF"/>
    </w:rPr>
  </w:style>
  <w:style w:type="paragraph" w:styleId="ListParagraph">
    <w:name w:val="List Paragraph"/>
    <w:basedOn w:val="Normal"/>
    <w:uiPriority w:val="34"/>
    <w:qFormat/>
    <w:rsid w:val="00EA45EF"/>
    <w:pPr>
      <w:ind w:left="720"/>
      <w:contextualSpacing/>
    </w:pPr>
  </w:style>
  <w:style w:type="character" w:styleId="IntenseEmphasis">
    <w:name w:val="Intense Emphasis"/>
    <w:basedOn w:val="DefaultParagraphFont"/>
    <w:uiPriority w:val="21"/>
    <w:qFormat/>
    <w:rsid w:val="00EA45EF"/>
    <w:rPr>
      <w:i/>
      <w:iCs/>
      <w:color w:val="0F4761" w:themeColor="accent1" w:themeShade="BF"/>
    </w:rPr>
  </w:style>
  <w:style w:type="paragraph" w:styleId="IntenseQuote">
    <w:name w:val="Intense Quote"/>
    <w:basedOn w:val="Normal"/>
    <w:next w:val="Normal"/>
    <w:link w:val="IntenseQuoteChar"/>
    <w:uiPriority w:val="30"/>
    <w:qFormat/>
    <w:rsid w:val="00EA4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5EF"/>
    <w:rPr>
      <w:i/>
      <w:iCs/>
      <w:color w:val="0F4761" w:themeColor="accent1" w:themeShade="BF"/>
    </w:rPr>
  </w:style>
  <w:style w:type="character" w:styleId="IntenseReference">
    <w:name w:val="Intense Reference"/>
    <w:basedOn w:val="DefaultParagraphFont"/>
    <w:uiPriority w:val="32"/>
    <w:qFormat/>
    <w:rsid w:val="00EA45EF"/>
    <w:rPr>
      <w:b/>
      <w:bCs/>
      <w:smallCaps/>
      <w:color w:val="0F4761" w:themeColor="accent1" w:themeShade="BF"/>
      <w:spacing w:val="5"/>
    </w:rPr>
  </w:style>
  <w:style w:type="paragraph" w:styleId="Header">
    <w:name w:val="header"/>
    <w:basedOn w:val="Normal"/>
    <w:link w:val="HeaderChar"/>
    <w:uiPriority w:val="99"/>
    <w:unhideWhenUsed/>
    <w:rsid w:val="00EA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5EF"/>
  </w:style>
  <w:style w:type="paragraph" w:styleId="Footer">
    <w:name w:val="footer"/>
    <w:basedOn w:val="Normal"/>
    <w:link w:val="FooterChar"/>
    <w:uiPriority w:val="99"/>
    <w:unhideWhenUsed/>
    <w:rsid w:val="00EA4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Steadman</dc:creator>
  <cp:keywords/>
  <dc:description/>
  <cp:lastModifiedBy>Aida Steadman</cp:lastModifiedBy>
  <cp:revision>1</cp:revision>
  <dcterms:created xsi:type="dcterms:W3CDTF">2025-07-21T19:28:00Z</dcterms:created>
  <dcterms:modified xsi:type="dcterms:W3CDTF">2025-07-21T19:29:00Z</dcterms:modified>
</cp:coreProperties>
</file>